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327F23C1"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D00B30">
        <w:rPr>
          <w:rFonts w:ascii="Arial" w:hAnsi="Arial" w:cs="Arial" w:hint="eastAsia"/>
          <w:b/>
          <w:bCs/>
          <w:kern w:val="0"/>
          <w:sz w:val="22"/>
          <w:szCs w:val="20"/>
          <w:lang w:val="en-GB"/>
        </w:rPr>
        <w:t>103</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FA4C69" w:rsidRPr="00FA4C69">
        <w:rPr>
          <w:rFonts w:ascii="Arial" w:eastAsia="Times New Roman" w:hAnsi="Arial" w:cs="Arial"/>
          <w:b/>
          <w:bCs/>
          <w:kern w:val="0"/>
          <w:sz w:val="22"/>
          <w:szCs w:val="20"/>
          <w:lang w:val="en-GB" w:eastAsia="en-US"/>
        </w:rPr>
        <w:t>R4-2418179</w:t>
      </w:r>
    </w:p>
    <w:p w14:paraId="7AAA6A61" w14:textId="77777777" w:rsidR="00D00B30" w:rsidRPr="0040353F" w:rsidRDefault="00D00B30" w:rsidP="00D00B30">
      <w:pPr>
        <w:rPr>
          <w:rFonts w:ascii="Arial" w:eastAsia="Times New Roman" w:hAnsi="Arial" w:cs="Arial"/>
          <w:b/>
          <w:bCs/>
          <w:kern w:val="0"/>
          <w:sz w:val="22"/>
          <w:szCs w:val="20"/>
          <w:lang w:val="en-GB" w:eastAsia="en-US"/>
        </w:rPr>
      </w:pPr>
      <w:r w:rsidRPr="00F943F2">
        <w:rPr>
          <w:rFonts w:ascii="Arial" w:eastAsia="Times New Roman" w:hAnsi="Arial" w:cs="Arial"/>
          <w:b/>
          <w:bCs/>
          <w:kern w:val="0"/>
          <w:sz w:val="22"/>
          <w:szCs w:val="20"/>
          <w:lang w:val="en-GB" w:eastAsia="en-US"/>
        </w:rPr>
        <w:t>Orlando, US, 18th – 22nd November, 2024</w:t>
      </w:r>
    </w:p>
    <w:p w14:paraId="12113A91" w14:textId="77777777" w:rsidR="0040353F" w:rsidRPr="00D00B30"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9ADD233" w:rsidR="0040353F" w:rsidRPr="00D00B30"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D00B30">
        <w:rPr>
          <w:rFonts w:ascii="Arial" w:hAnsi="Arial" w:cs="Arial" w:hint="eastAsia"/>
          <w:kern w:val="0"/>
          <w:sz w:val="22"/>
          <w:szCs w:val="20"/>
          <w:lang w:val="en-GB"/>
        </w:rPr>
        <w:t>remaining issue for FR2 OTA</w:t>
      </w:r>
    </w:p>
    <w:p w14:paraId="76ECAF7E" w14:textId="29E2B3F3" w:rsidR="0040353F" w:rsidRPr="00FA4C69" w:rsidRDefault="0040353F" w:rsidP="0040353F">
      <w:pPr>
        <w:widowControl/>
        <w:overflowPunct w:val="0"/>
        <w:autoSpaceDE w:val="0"/>
        <w:autoSpaceDN w:val="0"/>
        <w:adjustRightInd w:val="0"/>
        <w:spacing w:after="180"/>
        <w:ind w:left="1985" w:hanging="1985"/>
        <w:jc w:val="left"/>
        <w:textAlignment w:val="baseline"/>
        <w:rPr>
          <w:rFonts w:ascii="Arial" w:hAnsi="Arial" w:cs="Arial" w:hint="eastAsia"/>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FA4C69">
        <w:rPr>
          <w:rFonts w:ascii="Arial" w:hAnsi="Arial" w:cs="Arial" w:hint="eastAsia"/>
          <w:kern w:val="0"/>
          <w:sz w:val="22"/>
          <w:szCs w:val="20"/>
        </w:rPr>
        <w:t>7.13.2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7B6B92F0" w:rsidR="007A6214" w:rsidRPr="007A6214" w:rsidRDefault="004A60E2" w:rsidP="00947DDB">
      <w:pPr>
        <w:rPr>
          <w:rFonts w:ascii="Times New Roman" w:hAnsi="Times New Roman" w:cs="Times New Roman"/>
        </w:rPr>
      </w:pPr>
      <w:r>
        <w:rPr>
          <w:rFonts w:ascii="Times New Roman" w:hAnsi="Times New Roman" w:cs="Times New Roman" w:hint="eastAsia"/>
        </w:rPr>
        <w:t xml:space="preserve">In </w:t>
      </w:r>
      <w:r w:rsidR="00C23ABF">
        <w:rPr>
          <w:rFonts w:ascii="Times New Roman" w:hAnsi="Times New Roman" w:cs="Times New Roman" w:hint="eastAsia"/>
        </w:rPr>
        <w:t>this contribution, we provide our views on the remaining issue for sTxMP test method.</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20926504" w:rsidR="00947DDB" w:rsidRDefault="00E447D9" w:rsidP="004A60E2">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A</w:t>
      </w:r>
      <w:r>
        <w:rPr>
          <w:rFonts w:ascii="Times New Roman" w:eastAsia="等线" w:hAnsi="Times New Roman" w:cs="Times New Roman" w:hint="eastAsia"/>
          <w:kern w:val="0"/>
          <w:sz w:val="24"/>
          <w:szCs w:val="24"/>
        </w:rPr>
        <w:t>lternative test direction</w:t>
      </w:r>
      <w:r w:rsidR="004A60E2">
        <w:rPr>
          <w:rFonts w:ascii="Times New Roman" w:eastAsia="等线" w:hAnsi="Times New Roman" w:cs="Times New Roman" w:hint="eastAsia"/>
          <w:kern w:val="0"/>
          <w:sz w:val="24"/>
          <w:szCs w:val="24"/>
        </w:rPr>
        <w:t xml:space="preserve"> for min peak EIRP </w:t>
      </w:r>
    </w:p>
    <w:p w14:paraId="2AD796D1" w14:textId="320C874D" w:rsidR="004A60E2" w:rsidRPr="00C23ABF" w:rsidRDefault="00C23ABF" w:rsidP="004A60E2">
      <w:pPr>
        <w:rPr>
          <w:rFonts w:ascii="Times New Roman" w:hAnsi="Times New Roman" w:cs="Times New Roman"/>
        </w:rPr>
      </w:pPr>
      <w:r>
        <w:rPr>
          <w:noProof/>
        </w:rPr>
        <mc:AlternateContent>
          <mc:Choice Requires="wps">
            <w:drawing>
              <wp:anchor distT="0" distB="0" distL="114300" distR="114300" simplePos="0" relativeHeight="251659264" behindDoc="0" locked="0" layoutInCell="1" allowOverlap="1" wp14:anchorId="2EA14E4F" wp14:editId="050BC584">
                <wp:simplePos x="0" y="0"/>
                <wp:positionH relativeFrom="column">
                  <wp:posOffset>0</wp:posOffset>
                </wp:positionH>
                <wp:positionV relativeFrom="paragraph">
                  <wp:posOffset>254000</wp:posOffset>
                </wp:positionV>
                <wp:extent cx="6237605" cy="2313305"/>
                <wp:effectExtent l="0" t="0" r="10795" b="10795"/>
                <wp:wrapTopAndBottom/>
                <wp:docPr id="133105668" name="矩形 1"/>
                <wp:cNvGraphicFramePr/>
                <a:graphic xmlns:a="http://schemas.openxmlformats.org/drawingml/2006/main">
                  <a:graphicData uri="http://schemas.microsoft.com/office/word/2010/wordprocessingShape">
                    <wps:wsp>
                      <wps:cNvSpPr/>
                      <wps:spPr>
                        <a:xfrm>
                          <a:off x="0" y="0"/>
                          <a:ext cx="6237605" cy="2313305"/>
                        </a:xfrm>
                        <a:prstGeom prst="rect">
                          <a:avLst/>
                        </a:pr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CABECF" w14:textId="77777777" w:rsidR="00C23ABF" w:rsidRPr="00C23ABF" w:rsidRDefault="00C23ABF" w:rsidP="00C23ABF">
                            <w:pPr>
                              <w:widowControl/>
                              <w:jc w:val="left"/>
                              <w:rPr>
                                <w:rFonts w:ascii="Times New Roman" w:eastAsia="宋体" w:hAnsi="Times New Roman" w:cs="Times New Roman"/>
                                <w:i/>
                                <w:iCs/>
                                <w:color w:val="000000" w:themeColor="text1"/>
                                <w:szCs w:val="24"/>
                              </w:rPr>
                            </w:pPr>
                            <w:r w:rsidRPr="00C23ABF">
                              <w:rPr>
                                <w:rFonts w:ascii="Times New Roman" w:eastAsia="宋体" w:hAnsi="Times New Roman" w:cs="Times New Roman"/>
                                <w:i/>
                                <w:iCs/>
                                <w:color w:val="000000" w:themeColor="text1"/>
                                <w:szCs w:val="24"/>
                              </w:rPr>
                              <w:t>Agreements:</w:t>
                            </w:r>
                          </w:p>
                          <w:p w14:paraId="2F0700D7" w14:textId="77777777" w:rsidR="00C23ABF" w:rsidRPr="00C23ABF" w:rsidRDefault="00C23ABF" w:rsidP="00C23ABF">
                            <w:pPr>
                              <w:pStyle w:val="ac"/>
                              <w:widowControl/>
                              <w:numPr>
                                <w:ilvl w:val="1"/>
                                <w:numId w:val="21"/>
                              </w:numPr>
                              <w:spacing w:after="120"/>
                              <w:ind w:left="600"/>
                              <w:contextualSpacing w:val="0"/>
                              <w:jc w:val="left"/>
                              <w:rPr>
                                <w:rFonts w:ascii="Times New Roman" w:hAnsi="Times New Roman" w:cs="Times New Roman"/>
                                <w:b/>
                                <w:i/>
                                <w:iCs/>
                                <w:color w:val="000000" w:themeColor="text1"/>
                                <w:u w:val="single"/>
                                <w:lang w:eastAsia="ko-KR"/>
                              </w:rPr>
                            </w:pPr>
                            <w:r w:rsidRPr="00C23ABF">
                              <w:rPr>
                                <w:rFonts w:ascii="Times New Roman" w:eastAsia="宋体" w:hAnsi="Times New Roman" w:cs="Times New Roman"/>
                                <w:bCs/>
                                <w:i/>
                                <w:iCs/>
                                <w:color w:val="000000" w:themeColor="text1"/>
                                <w:szCs w:val="24"/>
                              </w:rPr>
                              <w:t>The test direction other than the beam peak direction of single CC operation without STxMP can be used for the first AoA</w:t>
                            </w:r>
                            <w:r w:rsidRPr="00C23ABF">
                              <w:rPr>
                                <w:rFonts w:ascii="Times New Roman" w:hAnsi="Times New Roman" w:cs="Times New Roman"/>
                                <w:i/>
                                <w:iCs/>
                                <w:color w:val="000000" w:themeColor="text1"/>
                              </w:rPr>
                              <w:t xml:space="preserve"> if the test results based on the default AoA separation fail the limits in the spec. The following options can be considered:</w:t>
                            </w:r>
                          </w:p>
                          <w:p w14:paraId="3AB7F253" w14:textId="77777777" w:rsidR="00C23ABF" w:rsidRPr="00C23ABF" w:rsidRDefault="00C23ABF" w:rsidP="00C23ABF">
                            <w:pPr>
                              <w:pStyle w:val="ac"/>
                              <w:widowControl/>
                              <w:numPr>
                                <w:ilvl w:val="2"/>
                                <w:numId w:val="21"/>
                              </w:numPr>
                              <w:overflowPunct w:val="0"/>
                              <w:autoSpaceDE w:val="0"/>
                              <w:autoSpaceDN w:val="0"/>
                              <w:adjustRightInd w:val="0"/>
                              <w:spacing w:after="180"/>
                              <w:ind w:left="1536"/>
                              <w:contextualSpacing w:val="0"/>
                              <w:jc w:val="left"/>
                              <w:textAlignment w:val="baseline"/>
                              <w:rPr>
                                <w:rFonts w:ascii="Times New Roman" w:hAnsi="Times New Roman" w:cs="Times New Roman"/>
                                <w:bCs/>
                                <w:i/>
                                <w:iCs/>
                                <w:color w:val="000000" w:themeColor="text1"/>
                              </w:rPr>
                            </w:pPr>
                            <w:r w:rsidRPr="00C23ABF">
                              <w:rPr>
                                <w:rFonts w:ascii="Times New Roman" w:hAnsi="Times New Roman" w:cs="Times New Roman"/>
                                <w:bCs/>
                                <w:i/>
                                <w:iCs/>
                                <w:color w:val="000000" w:themeColor="text1"/>
                              </w:rPr>
                              <w:t>Option 1: A local scan in xz plane is conducted. As long as test results do not pass the spec yet during scan, the local scan does not stop until AoA1 EIRP fail the legacy beam peak EIRP limit in both directions. FFS on the measurement grid of local scan.</w:t>
                            </w:r>
                          </w:p>
                          <w:p w14:paraId="3DD83929" w14:textId="77777777" w:rsidR="00C23ABF" w:rsidRPr="00C23ABF" w:rsidRDefault="00C23ABF" w:rsidP="00C23ABF">
                            <w:pPr>
                              <w:pStyle w:val="ac"/>
                              <w:widowControl/>
                              <w:numPr>
                                <w:ilvl w:val="2"/>
                                <w:numId w:val="21"/>
                              </w:numPr>
                              <w:spacing w:after="120"/>
                              <w:ind w:left="1536"/>
                              <w:contextualSpacing w:val="0"/>
                              <w:jc w:val="left"/>
                              <w:rPr>
                                <w:rFonts w:ascii="Times New Roman" w:hAnsi="Times New Roman" w:cs="Times New Roman"/>
                                <w:bCs/>
                                <w:i/>
                                <w:iCs/>
                                <w:color w:val="000000" w:themeColor="text1"/>
                                <w:lang w:eastAsia="ko-KR"/>
                              </w:rPr>
                            </w:pPr>
                            <w:r w:rsidRPr="00C23ABF">
                              <w:rPr>
                                <w:rFonts w:ascii="Times New Roman" w:hAnsi="Times New Roman" w:cs="Times New Roman"/>
                                <w:bCs/>
                                <w:i/>
                                <w:iCs/>
                                <w:color w:val="000000" w:themeColor="text1"/>
                              </w:rPr>
                              <w:t xml:space="preserve">Option 2: Alternative test directions on top of the default AoA </w:t>
                            </w:r>
                            <w:r w:rsidRPr="00C23ABF">
                              <w:rPr>
                                <w:rFonts w:ascii="Times New Roman" w:hAnsi="Times New Roman" w:cs="Times New Roman"/>
                                <w:i/>
                                <w:iCs/>
                                <w:color w:val="000000" w:themeColor="text1"/>
                              </w:rPr>
                              <w:t xml:space="preserve">separation </w:t>
                            </w:r>
                            <w:r w:rsidRPr="00C23ABF">
                              <w:rPr>
                                <w:rFonts w:ascii="Times New Roman" w:hAnsi="Times New Roman" w:cs="Times New Roman"/>
                                <w:bCs/>
                                <w:i/>
                                <w:iCs/>
                                <w:color w:val="000000" w:themeColor="text1"/>
                              </w:rPr>
                              <w:t>can be declared by UE. FFS on the allowed offset of alternative test directions to the default test directions.</w:t>
                            </w:r>
                          </w:p>
                          <w:p w14:paraId="2B15C006" w14:textId="77777777" w:rsidR="00C23ABF" w:rsidRPr="00C23ABF" w:rsidRDefault="00C23ABF" w:rsidP="00C23ABF">
                            <w:pPr>
                              <w:pStyle w:val="ac"/>
                              <w:widowControl/>
                              <w:numPr>
                                <w:ilvl w:val="1"/>
                                <w:numId w:val="21"/>
                              </w:numPr>
                              <w:spacing w:after="120"/>
                              <w:ind w:left="600"/>
                              <w:contextualSpacing w:val="0"/>
                              <w:jc w:val="left"/>
                              <w:rPr>
                                <w:rFonts w:ascii="Times New Roman" w:hAnsi="Times New Roman" w:cs="Times New Roman"/>
                                <w:bCs/>
                                <w:i/>
                                <w:iCs/>
                                <w:color w:val="000000" w:themeColor="text1"/>
                                <w:lang w:eastAsia="ko-KR"/>
                              </w:rPr>
                            </w:pPr>
                            <w:r w:rsidRPr="00C23ABF">
                              <w:rPr>
                                <w:rFonts w:ascii="Times New Roman" w:hAnsi="Times New Roman" w:cs="Times New Roman"/>
                                <w:bCs/>
                                <w:i/>
                                <w:iCs/>
                                <w:color w:val="000000" w:themeColor="text1"/>
                              </w:rPr>
                              <w:t xml:space="preserve">Option 1 and Option 2 only apply for </w:t>
                            </w:r>
                            <w:r w:rsidRPr="00C23ABF">
                              <w:rPr>
                                <w:rFonts w:ascii="Times New Roman" w:hAnsi="Times New Roman" w:cs="Times New Roman"/>
                                <w:bCs/>
                                <w:i/>
                                <w:iCs/>
                                <w:color w:val="000000" w:themeColor="text1"/>
                                <w:lang w:eastAsia="ko-KR"/>
                              </w:rPr>
                              <w:t xml:space="preserve">EIRP </w:t>
                            </w:r>
                            <w:proofErr w:type="gramStart"/>
                            <w:r w:rsidRPr="00C23ABF">
                              <w:rPr>
                                <w:rFonts w:ascii="Times New Roman" w:hAnsi="Times New Roman" w:cs="Times New Roman"/>
                                <w:bCs/>
                                <w:i/>
                                <w:iCs/>
                                <w:color w:val="000000" w:themeColor="text1"/>
                                <w:lang w:eastAsia="ko-KR"/>
                              </w:rPr>
                              <w:t>P</w:t>
                            </w:r>
                            <w:r w:rsidRPr="00C23ABF">
                              <w:rPr>
                                <w:rFonts w:ascii="Times New Roman" w:hAnsi="Times New Roman" w:cs="Times New Roman"/>
                                <w:bCs/>
                                <w:i/>
                                <w:iCs/>
                                <w:color w:val="000000" w:themeColor="text1"/>
                                <w:vertAlign w:val="subscript"/>
                                <w:lang w:eastAsia="ko-KR"/>
                              </w:rPr>
                              <w:t>UMAX,f</w:t>
                            </w:r>
                            <w:proofErr w:type="gramEnd"/>
                            <w:r w:rsidRPr="00C23ABF">
                              <w:rPr>
                                <w:rFonts w:ascii="Times New Roman" w:hAnsi="Times New Roman" w:cs="Times New Roman"/>
                                <w:bCs/>
                                <w:i/>
                                <w:iCs/>
                                <w:color w:val="000000" w:themeColor="text1"/>
                                <w:vertAlign w:val="subscript"/>
                                <w:lang w:eastAsia="ko-KR"/>
                              </w:rPr>
                              <w:t>,c,k</w:t>
                            </w:r>
                            <w:r w:rsidRPr="00C23ABF">
                              <w:rPr>
                                <w:rFonts w:ascii="Times New Roman" w:hAnsi="Times New Roman" w:cs="Times New Roman"/>
                                <w:bCs/>
                                <w:i/>
                                <w:iCs/>
                                <w:color w:val="000000" w:themeColor="text1"/>
                                <w:lang w:eastAsia="ko-KR"/>
                              </w:rPr>
                              <w:t xml:space="preserve"> testing</w:t>
                            </w:r>
                            <w:r w:rsidRPr="00C23ABF">
                              <w:rPr>
                                <w:rFonts w:ascii="Times New Roman" w:hAnsi="Times New Roman" w:cs="Times New Roman"/>
                                <w:bCs/>
                                <w:i/>
                                <w:iCs/>
                                <w:color w:val="000000" w:themeColor="text1"/>
                              </w:rPr>
                              <w:t xml:space="preserve"> and will not have the impact on the EIRPmax and TRPmax test directions selection.</w:t>
                            </w:r>
                          </w:p>
                          <w:p w14:paraId="463896E7" w14:textId="7C746FC2" w:rsidR="00C23ABF" w:rsidRPr="00C23ABF" w:rsidRDefault="00C23ABF" w:rsidP="00C23ABF">
                            <w:pPr>
                              <w:pStyle w:val="ac"/>
                              <w:widowControl/>
                              <w:numPr>
                                <w:ilvl w:val="1"/>
                                <w:numId w:val="21"/>
                              </w:numPr>
                              <w:ind w:left="600"/>
                              <w:contextualSpacing w:val="0"/>
                              <w:jc w:val="left"/>
                              <w:rPr>
                                <w:rFonts w:ascii="Times New Roman" w:hAnsi="Times New Roman" w:cs="Times New Roman"/>
                                <w:bCs/>
                                <w:i/>
                                <w:iCs/>
                                <w:color w:val="000000" w:themeColor="text1"/>
                              </w:rPr>
                            </w:pPr>
                            <w:r w:rsidRPr="00C23ABF">
                              <w:rPr>
                                <w:rFonts w:ascii="Times New Roman" w:hAnsi="Times New Roman" w:cs="Times New Roman"/>
                                <w:bCs/>
                                <w:i/>
                                <w:iCs/>
                                <w:color w:val="000000" w:themeColor="text1"/>
                              </w:rPr>
                              <w:t>RAN4 to make down selection from Option 1 and Option 2 in next meeting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EA14E4F" id="矩形 1" o:spid="_x0000_s1026" style="position:absolute;left:0;text-align:left;margin-left:0;margin-top:20pt;width:491.15pt;height:182.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" filled="f" strokecolor="#4472c4 [3204]" strokeweight="1pt">
                <v:textbox>
                  <w:txbxContent>
                    <w:p w14:paraId="5ACABECF" w14:textId="77777777" w:rsidR="00C23ABF" w:rsidRPr="00C23ABF" w:rsidRDefault="00C23ABF" w:rsidP="00C23ABF">
                      <w:pPr>
                        <w:widowControl/>
                        <w:jc w:val="left"/>
                        <w:rPr>
                          <w:rFonts w:ascii="Times New Roman" w:eastAsia="宋体" w:hAnsi="Times New Roman" w:cs="Times New Roman"/>
                          <w:i/>
                          <w:iCs/>
                          <w:color w:val="000000" w:themeColor="text1"/>
                          <w:szCs w:val="24"/>
                        </w:rPr>
                      </w:pPr>
                      <w:r w:rsidRPr="00C23ABF">
                        <w:rPr>
                          <w:rFonts w:ascii="Times New Roman" w:eastAsia="宋体" w:hAnsi="Times New Roman" w:cs="Times New Roman"/>
                          <w:i/>
                          <w:iCs/>
                          <w:color w:val="000000" w:themeColor="text1"/>
                          <w:szCs w:val="24"/>
                        </w:rPr>
                        <w:t>Agreements:</w:t>
                      </w:r>
                    </w:p>
                    <w:p w14:paraId="2F0700D7" w14:textId="77777777" w:rsidR="00C23ABF" w:rsidRPr="00C23ABF" w:rsidRDefault="00C23ABF" w:rsidP="00C23ABF">
                      <w:pPr>
                        <w:pStyle w:val="ac"/>
                        <w:widowControl/>
                        <w:numPr>
                          <w:ilvl w:val="1"/>
                          <w:numId w:val="21"/>
                        </w:numPr>
                        <w:spacing w:after="120"/>
                        <w:ind w:left="600"/>
                        <w:contextualSpacing w:val="0"/>
                        <w:jc w:val="left"/>
                        <w:rPr>
                          <w:rFonts w:ascii="Times New Roman" w:hAnsi="Times New Roman" w:cs="Times New Roman"/>
                          <w:b/>
                          <w:i/>
                          <w:iCs/>
                          <w:color w:val="000000" w:themeColor="text1"/>
                          <w:u w:val="single"/>
                          <w:lang w:eastAsia="ko-KR"/>
                        </w:rPr>
                      </w:pPr>
                      <w:r w:rsidRPr="00C23ABF">
                        <w:rPr>
                          <w:rFonts w:ascii="Times New Roman" w:eastAsia="宋体" w:hAnsi="Times New Roman" w:cs="Times New Roman"/>
                          <w:bCs/>
                          <w:i/>
                          <w:iCs/>
                          <w:color w:val="000000" w:themeColor="text1"/>
                          <w:szCs w:val="24"/>
                        </w:rPr>
                        <w:t>The test direction other than the beam peak direction of single CC operation without STxMP can be used for the first AoA</w:t>
                      </w:r>
                      <w:r w:rsidRPr="00C23ABF">
                        <w:rPr>
                          <w:rFonts w:ascii="Times New Roman" w:hAnsi="Times New Roman" w:cs="Times New Roman"/>
                          <w:i/>
                          <w:iCs/>
                          <w:color w:val="000000" w:themeColor="text1"/>
                        </w:rPr>
                        <w:t xml:space="preserve"> if the test results based on the default AoA separation fail the limits in the spec. The following options can be considered:</w:t>
                      </w:r>
                    </w:p>
                    <w:p w14:paraId="3AB7F253" w14:textId="77777777" w:rsidR="00C23ABF" w:rsidRPr="00C23ABF" w:rsidRDefault="00C23ABF" w:rsidP="00C23ABF">
                      <w:pPr>
                        <w:pStyle w:val="ac"/>
                        <w:widowControl/>
                        <w:numPr>
                          <w:ilvl w:val="2"/>
                          <w:numId w:val="21"/>
                        </w:numPr>
                        <w:overflowPunct w:val="0"/>
                        <w:autoSpaceDE w:val="0"/>
                        <w:autoSpaceDN w:val="0"/>
                        <w:adjustRightInd w:val="0"/>
                        <w:spacing w:after="180"/>
                        <w:ind w:left="1536"/>
                        <w:contextualSpacing w:val="0"/>
                        <w:jc w:val="left"/>
                        <w:textAlignment w:val="baseline"/>
                        <w:rPr>
                          <w:rFonts w:ascii="Times New Roman" w:hAnsi="Times New Roman" w:cs="Times New Roman"/>
                          <w:bCs/>
                          <w:i/>
                          <w:iCs/>
                          <w:color w:val="000000" w:themeColor="text1"/>
                        </w:rPr>
                      </w:pPr>
                      <w:r w:rsidRPr="00C23ABF">
                        <w:rPr>
                          <w:rFonts w:ascii="Times New Roman" w:hAnsi="Times New Roman" w:cs="Times New Roman"/>
                          <w:bCs/>
                          <w:i/>
                          <w:iCs/>
                          <w:color w:val="000000" w:themeColor="text1"/>
                        </w:rPr>
                        <w:t>Option 1: A local scan in xz plane is conducted. As long as test results do not pass the spec yet during scan, the local scan does not stop until AoA1 EIRP fail the legacy beam peak EIRP limit in both directions. FFS on the measurement grid of local scan.</w:t>
                      </w:r>
                    </w:p>
                    <w:p w14:paraId="3DD83929" w14:textId="77777777" w:rsidR="00C23ABF" w:rsidRPr="00C23ABF" w:rsidRDefault="00C23ABF" w:rsidP="00C23ABF">
                      <w:pPr>
                        <w:pStyle w:val="ac"/>
                        <w:widowControl/>
                        <w:numPr>
                          <w:ilvl w:val="2"/>
                          <w:numId w:val="21"/>
                        </w:numPr>
                        <w:spacing w:after="120"/>
                        <w:ind w:left="1536"/>
                        <w:contextualSpacing w:val="0"/>
                        <w:jc w:val="left"/>
                        <w:rPr>
                          <w:rFonts w:ascii="Times New Roman" w:hAnsi="Times New Roman" w:cs="Times New Roman"/>
                          <w:bCs/>
                          <w:i/>
                          <w:iCs/>
                          <w:color w:val="000000" w:themeColor="text1"/>
                          <w:lang w:eastAsia="ko-KR"/>
                        </w:rPr>
                      </w:pPr>
                      <w:r w:rsidRPr="00C23ABF">
                        <w:rPr>
                          <w:rFonts w:ascii="Times New Roman" w:hAnsi="Times New Roman" w:cs="Times New Roman"/>
                          <w:bCs/>
                          <w:i/>
                          <w:iCs/>
                          <w:color w:val="000000" w:themeColor="text1"/>
                        </w:rPr>
                        <w:t xml:space="preserve">Option 2: Alternative test directions on top of the default AoA </w:t>
                      </w:r>
                      <w:r w:rsidRPr="00C23ABF">
                        <w:rPr>
                          <w:rFonts w:ascii="Times New Roman" w:hAnsi="Times New Roman" w:cs="Times New Roman"/>
                          <w:i/>
                          <w:iCs/>
                          <w:color w:val="000000" w:themeColor="text1"/>
                        </w:rPr>
                        <w:t xml:space="preserve">separation </w:t>
                      </w:r>
                      <w:r w:rsidRPr="00C23ABF">
                        <w:rPr>
                          <w:rFonts w:ascii="Times New Roman" w:hAnsi="Times New Roman" w:cs="Times New Roman"/>
                          <w:bCs/>
                          <w:i/>
                          <w:iCs/>
                          <w:color w:val="000000" w:themeColor="text1"/>
                        </w:rPr>
                        <w:t>can be declared by UE. FFS on the allowed offset of alternative test directions to the default test directions.</w:t>
                      </w:r>
                    </w:p>
                    <w:p w14:paraId="2B15C006" w14:textId="77777777" w:rsidR="00C23ABF" w:rsidRPr="00C23ABF" w:rsidRDefault="00C23ABF" w:rsidP="00C23ABF">
                      <w:pPr>
                        <w:pStyle w:val="ac"/>
                        <w:widowControl/>
                        <w:numPr>
                          <w:ilvl w:val="1"/>
                          <w:numId w:val="21"/>
                        </w:numPr>
                        <w:spacing w:after="120"/>
                        <w:ind w:left="600"/>
                        <w:contextualSpacing w:val="0"/>
                        <w:jc w:val="left"/>
                        <w:rPr>
                          <w:rFonts w:ascii="Times New Roman" w:hAnsi="Times New Roman" w:cs="Times New Roman"/>
                          <w:bCs/>
                          <w:i/>
                          <w:iCs/>
                          <w:color w:val="000000" w:themeColor="text1"/>
                          <w:lang w:eastAsia="ko-KR"/>
                        </w:rPr>
                      </w:pPr>
                      <w:r w:rsidRPr="00C23ABF">
                        <w:rPr>
                          <w:rFonts w:ascii="Times New Roman" w:hAnsi="Times New Roman" w:cs="Times New Roman"/>
                          <w:bCs/>
                          <w:i/>
                          <w:iCs/>
                          <w:color w:val="000000" w:themeColor="text1"/>
                        </w:rPr>
                        <w:t xml:space="preserve">Option 1 and Option 2 only apply for </w:t>
                      </w:r>
                      <w:r w:rsidRPr="00C23ABF">
                        <w:rPr>
                          <w:rFonts w:ascii="Times New Roman" w:hAnsi="Times New Roman" w:cs="Times New Roman"/>
                          <w:bCs/>
                          <w:i/>
                          <w:iCs/>
                          <w:color w:val="000000" w:themeColor="text1"/>
                          <w:lang w:eastAsia="ko-KR"/>
                        </w:rPr>
                        <w:t xml:space="preserve">EIRP </w:t>
                      </w:r>
                      <w:proofErr w:type="gramStart"/>
                      <w:r w:rsidRPr="00C23ABF">
                        <w:rPr>
                          <w:rFonts w:ascii="Times New Roman" w:hAnsi="Times New Roman" w:cs="Times New Roman"/>
                          <w:bCs/>
                          <w:i/>
                          <w:iCs/>
                          <w:color w:val="000000" w:themeColor="text1"/>
                          <w:lang w:eastAsia="ko-KR"/>
                        </w:rPr>
                        <w:t>P</w:t>
                      </w:r>
                      <w:r w:rsidRPr="00C23ABF">
                        <w:rPr>
                          <w:rFonts w:ascii="Times New Roman" w:hAnsi="Times New Roman" w:cs="Times New Roman"/>
                          <w:bCs/>
                          <w:i/>
                          <w:iCs/>
                          <w:color w:val="000000" w:themeColor="text1"/>
                          <w:vertAlign w:val="subscript"/>
                          <w:lang w:eastAsia="ko-KR"/>
                        </w:rPr>
                        <w:t>UMAX,f</w:t>
                      </w:r>
                      <w:proofErr w:type="gramEnd"/>
                      <w:r w:rsidRPr="00C23ABF">
                        <w:rPr>
                          <w:rFonts w:ascii="Times New Roman" w:hAnsi="Times New Roman" w:cs="Times New Roman"/>
                          <w:bCs/>
                          <w:i/>
                          <w:iCs/>
                          <w:color w:val="000000" w:themeColor="text1"/>
                          <w:vertAlign w:val="subscript"/>
                          <w:lang w:eastAsia="ko-KR"/>
                        </w:rPr>
                        <w:t>,c,k</w:t>
                      </w:r>
                      <w:r w:rsidRPr="00C23ABF">
                        <w:rPr>
                          <w:rFonts w:ascii="Times New Roman" w:hAnsi="Times New Roman" w:cs="Times New Roman"/>
                          <w:bCs/>
                          <w:i/>
                          <w:iCs/>
                          <w:color w:val="000000" w:themeColor="text1"/>
                          <w:lang w:eastAsia="ko-KR"/>
                        </w:rPr>
                        <w:t xml:space="preserve"> testing</w:t>
                      </w:r>
                      <w:r w:rsidRPr="00C23ABF">
                        <w:rPr>
                          <w:rFonts w:ascii="Times New Roman" w:hAnsi="Times New Roman" w:cs="Times New Roman"/>
                          <w:bCs/>
                          <w:i/>
                          <w:iCs/>
                          <w:color w:val="000000" w:themeColor="text1"/>
                        </w:rPr>
                        <w:t xml:space="preserve"> and will not have the impact on the EIRPmax and TRPmax test directions selection.</w:t>
                      </w:r>
                    </w:p>
                    <w:p w14:paraId="463896E7" w14:textId="7C746FC2" w:rsidR="00C23ABF" w:rsidRPr="00C23ABF" w:rsidRDefault="00C23ABF" w:rsidP="00C23ABF">
                      <w:pPr>
                        <w:pStyle w:val="ac"/>
                        <w:widowControl/>
                        <w:numPr>
                          <w:ilvl w:val="1"/>
                          <w:numId w:val="21"/>
                        </w:numPr>
                        <w:ind w:left="600"/>
                        <w:contextualSpacing w:val="0"/>
                        <w:jc w:val="left"/>
                        <w:rPr>
                          <w:rFonts w:ascii="Times New Roman" w:hAnsi="Times New Roman" w:cs="Times New Roman"/>
                          <w:bCs/>
                          <w:i/>
                          <w:iCs/>
                          <w:color w:val="000000" w:themeColor="text1"/>
                        </w:rPr>
                      </w:pPr>
                      <w:r w:rsidRPr="00C23ABF">
                        <w:rPr>
                          <w:rFonts w:ascii="Times New Roman" w:hAnsi="Times New Roman" w:cs="Times New Roman"/>
                          <w:bCs/>
                          <w:i/>
                          <w:iCs/>
                          <w:color w:val="000000" w:themeColor="text1"/>
                        </w:rPr>
                        <w:t>RAN4 to make down selection from Option 1 and Option 2 in next meeting</w:t>
                      </w:r>
                    </w:p>
                  </w:txbxContent>
                </v:textbox>
                <w10:wrap type="topAndBottom"/>
              </v:rect>
            </w:pict>
          </mc:Fallback>
        </mc:AlternateContent>
      </w:r>
      <w:r w:rsidRPr="00C23ABF">
        <w:rPr>
          <w:rFonts w:ascii="Times New Roman" w:hAnsi="Times New Roman" w:cs="Times New Roman" w:hint="eastAsia"/>
        </w:rPr>
        <w:t xml:space="preserve">The following agreements were </w:t>
      </w:r>
      <w:r w:rsidRPr="00C23ABF">
        <w:rPr>
          <w:rFonts w:ascii="Times New Roman" w:hAnsi="Times New Roman" w:cs="Times New Roman"/>
        </w:rPr>
        <w:t>achieved</w:t>
      </w:r>
      <w:r w:rsidRPr="00C23ABF">
        <w:rPr>
          <w:rFonts w:ascii="Times New Roman" w:hAnsi="Times New Roman" w:cs="Times New Roman" w:hint="eastAsia"/>
        </w:rPr>
        <w:t xml:space="preserve"> in the last meeting:</w:t>
      </w:r>
    </w:p>
    <w:p w14:paraId="211BEC0E" w14:textId="12C887C0" w:rsidR="00C23ABF" w:rsidRDefault="00C23ABF" w:rsidP="004A60E2"/>
    <w:p w14:paraId="55934436" w14:textId="57086E37" w:rsidR="00C23ABF" w:rsidRDefault="00AF143D" w:rsidP="004A60E2">
      <w:pPr>
        <w:rPr>
          <w:rFonts w:ascii="Times New Roman" w:hAnsi="Times New Roman" w:cs="Times New Roman"/>
        </w:rPr>
      </w:pPr>
      <w:r w:rsidRPr="00AF143D">
        <w:rPr>
          <w:rFonts w:ascii="Times New Roman" w:hAnsi="Times New Roman" w:cs="Times New Roman"/>
        </w:rPr>
        <w:t>I</w:t>
      </w:r>
      <w:r>
        <w:rPr>
          <w:rFonts w:ascii="Times New Roman" w:hAnsi="Times New Roman" w:cs="Times New Roman" w:hint="eastAsia"/>
        </w:rPr>
        <w:t xml:space="preserve">n our understanding, there is no big difference </w:t>
      </w:r>
      <w:r>
        <w:rPr>
          <w:rFonts w:ascii="Times New Roman" w:hAnsi="Times New Roman" w:cs="Times New Roman"/>
        </w:rPr>
        <w:t>between</w:t>
      </w:r>
      <w:r>
        <w:rPr>
          <w:rFonts w:ascii="Times New Roman" w:hAnsi="Times New Roman" w:cs="Times New Roman" w:hint="eastAsia"/>
        </w:rPr>
        <w:t xml:space="preserve"> option 1 and option 2, and the intention is to allow UE can be </w:t>
      </w:r>
      <w:r w:rsidR="00F052B5">
        <w:rPr>
          <w:rFonts w:ascii="Times New Roman" w:hAnsi="Times New Roman" w:cs="Times New Roman" w:hint="eastAsia"/>
        </w:rPr>
        <w:t>verified in more directions.</w:t>
      </w:r>
      <w:r w:rsidR="00156907">
        <w:rPr>
          <w:rFonts w:ascii="Times New Roman" w:hAnsi="Times New Roman" w:cs="Times New Roman" w:hint="eastAsia"/>
        </w:rPr>
        <w:t xml:space="preserve"> It is understandable since when both antenna array are activated, the beam pattern may </w:t>
      </w:r>
      <w:r w:rsidR="00156907">
        <w:rPr>
          <w:rFonts w:ascii="Times New Roman" w:hAnsi="Times New Roman" w:cs="Times New Roman"/>
        </w:rPr>
        <w:t>change</w:t>
      </w:r>
      <w:r w:rsidR="00156907">
        <w:rPr>
          <w:rFonts w:ascii="Times New Roman" w:hAnsi="Times New Roman" w:cs="Times New Roman" w:hint="eastAsia"/>
        </w:rPr>
        <w:t xml:space="preserve"> and the beam peak may offset a little. The option 2 seems simpler to let UE declare the offset on top of the default direction, but the main problem here is that for different UE the offset may not be </w:t>
      </w:r>
      <w:r w:rsidR="00156907">
        <w:rPr>
          <w:rFonts w:ascii="Times New Roman" w:hAnsi="Times New Roman" w:cs="Times New Roman"/>
        </w:rPr>
        <w:t>exactly</w:t>
      </w:r>
      <w:r w:rsidR="00156907">
        <w:rPr>
          <w:rFonts w:ascii="Times New Roman" w:hAnsi="Times New Roman" w:cs="Times New Roman" w:hint="eastAsia"/>
        </w:rPr>
        <w:t xml:space="preserve"> same, which may bring more test effort for UE vendor. The option 1 is a general procedure for all UE which is more stable.  </w:t>
      </w:r>
    </w:p>
    <w:p w14:paraId="0B382E85" w14:textId="77777777" w:rsidR="00AF143D" w:rsidRDefault="00AF143D" w:rsidP="004A60E2">
      <w:pPr>
        <w:rPr>
          <w:rFonts w:ascii="Times New Roman" w:hAnsi="Times New Roman" w:cs="Times New Roman"/>
        </w:rPr>
      </w:pPr>
    </w:p>
    <w:p w14:paraId="5D81F412" w14:textId="106C02DA" w:rsidR="00156907" w:rsidRPr="00156907" w:rsidRDefault="00156907" w:rsidP="004A60E2">
      <w:pPr>
        <w:rPr>
          <w:rFonts w:ascii="Times New Roman" w:hAnsi="Times New Roman" w:cs="Times New Roman"/>
          <w:b/>
          <w:bCs/>
        </w:rPr>
      </w:pPr>
      <w:r w:rsidRPr="00156907">
        <w:rPr>
          <w:rFonts w:ascii="Times New Roman" w:hAnsi="Times New Roman" w:cs="Times New Roman"/>
          <w:b/>
          <w:bCs/>
        </w:rPr>
        <w:t>O</w:t>
      </w:r>
      <w:r w:rsidRPr="00156907">
        <w:rPr>
          <w:rFonts w:ascii="Times New Roman" w:hAnsi="Times New Roman" w:cs="Times New Roman" w:hint="eastAsia"/>
          <w:b/>
          <w:bCs/>
        </w:rPr>
        <w:t xml:space="preserve">bservation 1: The option 2 give UE </w:t>
      </w:r>
      <w:r w:rsidRPr="00156907">
        <w:rPr>
          <w:rFonts w:ascii="Times New Roman" w:hAnsi="Times New Roman" w:cs="Times New Roman"/>
          <w:b/>
          <w:bCs/>
        </w:rPr>
        <w:t>flexibility</w:t>
      </w:r>
      <w:r w:rsidRPr="00156907">
        <w:rPr>
          <w:rFonts w:ascii="Times New Roman" w:hAnsi="Times New Roman" w:cs="Times New Roman" w:hint="eastAsia"/>
          <w:b/>
          <w:bCs/>
        </w:rPr>
        <w:t xml:space="preserve"> to declare the alternative direction but may bring more test effort for UE vendor. </w:t>
      </w:r>
    </w:p>
    <w:p w14:paraId="68571FEB" w14:textId="77777777" w:rsidR="00AF143D" w:rsidRDefault="00AF143D" w:rsidP="004A60E2">
      <w:pPr>
        <w:rPr>
          <w:rFonts w:ascii="Times New Roman" w:hAnsi="Times New Roman" w:cs="Times New Roman"/>
        </w:rPr>
      </w:pPr>
    </w:p>
    <w:p w14:paraId="57A6B79C" w14:textId="591052DF" w:rsidR="00AF143D" w:rsidRPr="00AF143D" w:rsidRDefault="00AF143D" w:rsidP="004A60E2">
      <w:pPr>
        <w:rPr>
          <w:rFonts w:ascii="Times New Roman" w:hAnsi="Times New Roman" w:cs="Times New Roman"/>
          <w:b/>
          <w:bCs/>
        </w:rPr>
      </w:pPr>
      <w:r w:rsidRPr="00AF143D">
        <w:rPr>
          <w:rFonts w:ascii="Times New Roman" w:hAnsi="Times New Roman" w:cs="Times New Roman"/>
          <w:b/>
          <w:bCs/>
        </w:rPr>
        <w:t>P</w:t>
      </w:r>
      <w:r w:rsidRPr="00AF143D">
        <w:rPr>
          <w:rFonts w:ascii="Times New Roman" w:hAnsi="Times New Roman" w:cs="Times New Roman" w:hint="eastAsia"/>
          <w:b/>
          <w:bCs/>
        </w:rPr>
        <w:t xml:space="preserve">roposal 1: Take the option </w:t>
      </w:r>
      <w:r w:rsidR="00156907">
        <w:rPr>
          <w:rFonts w:ascii="Times New Roman" w:hAnsi="Times New Roman" w:cs="Times New Roman" w:hint="eastAsia"/>
          <w:b/>
          <w:bCs/>
        </w:rPr>
        <w:t>1</w:t>
      </w:r>
      <w:r w:rsidRPr="00AF143D">
        <w:rPr>
          <w:rFonts w:ascii="Times New Roman" w:hAnsi="Times New Roman" w:cs="Times New Roman" w:hint="eastAsia"/>
          <w:b/>
          <w:bCs/>
        </w:rPr>
        <w:t xml:space="preserve"> as the method for finding alternative test direction for min peak EIRP </w:t>
      </w:r>
      <w:r w:rsidR="00156907">
        <w:rPr>
          <w:rFonts w:ascii="Times New Roman" w:hAnsi="Times New Roman" w:cs="Times New Roman" w:hint="eastAsia"/>
          <w:b/>
          <w:bCs/>
        </w:rPr>
        <w:t xml:space="preserve">in sTxMP </w:t>
      </w:r>
      <w:r w:rsidRPr="00AF143D">
        <w:rPr>
          <w:rFonts w:ascii="Times New Roman" w:hAnsi="Times New Roman" w:cs="Times New Roman" w:hint="eastAsia"/>
          <w:b/>
          <w:bCs/>
        </w:rPr>
        <w:t xml:space="preserve">and </w:t>
      </w:r>
      <w:r w:rsidR="00156907">
        <w:rPr>
          <w:rFonts w:ascii="Times New Roman" w:hAnsi="Times New Roman" w:cs="Times New Roman" w:hint="eastAsia"/>
          <w:b/>
          <w:bCs/>
        </w:rPr>
        <w:t>the test grid is same as beam peak search</w:t>
      </w:r>
      <w:r w:rsidRPr="00AF143D">
        <w:rPr>
          <w:rFonts w:ascii="Times New Roman" w:hAnsi="Times New Roman" w:cs="Times New Roman" w:hint="eastAsia"/>
          <w:b/>
          <w:bCs/>
        </w:rPr>
        <w:t>.</w:t>
      </w:r>
    </w:p>
    <w:p w14:paraId="7E9D5ECD" w14:textId="7AC44C0E" w:rsidR="00AF143D" w:rsidRPr="00AF143D" w:rsidRDefault="00AF143D" w:rsidP="004A60E2">
      <w:pPr>
        <w:rPr>
          <w:rFonts w:ascii="Times New Roman" w:hAnsi="Times New Roman" w:cs="Times New Roman"/>
        </w:rPr>
      </w:pPr>
      <w:r>
        <w:rPr>
          <w:rFonts w:ascii="Times New Roman" w:hAnsi="Times New Roman" w:cs="Times New Roman" w:hint="eastAsia"/>
        </w:rPr>
        <w:t xml:space="preserve"> </w:t>
      </w:r>
    </w:p>
    <w:p w14:paraId="5ED6977C" w14:textId="74A8FFF8" w:rsidR="004A60E2" w:rsidRPr="00E447D9" w:rsidRDefault="00BB2904" w:rsidP="00E447D9">
      <w:pPr>
        <w:pStyle w:val="2"/>
        <w:numPr>
          <w:ilvl w:val="1"/>
          <w:numId w:val="20"/>
        </w:numPr>
        <w:spacing w:before="0" w:after="0"/>
        <w:rPr>
          <w:rFonts w:ascii="Times New Roman" w:eastAsia="等线" w:hAnsi="Times New Roman" w:cs="Times New Roman"/>
          <w:kern w:val="0"/>
          <w:sz w:val="24"/>
          <w:szCs w:val="24"/>
        </w:rPr>
      </w:pPr>
      <w:r w:rsidRPr="00BB2904">
        <w:rPr>
          <w:rFonts w:ascii="Times New Roman" w:eastAsia="等线" w:hAnsi="Times New Roman" w:cs="Times New Roman"/>
          <w:kern w:val="0"/>
          <w:sz w:val="24"/>
          <w:szCs w:val="24"/>
        </w:rPr>
        <w:t>Link polarization combinations</w:t>
      </w:r>
    </w:p>
    <w:p w14:paraId="5D10F627" w14:textId="47002FB9" w:rsidR="004A60E2" w:rsidRDefault="00E447D9" w:rsidP="004A60E2">
      <w:pPr>
        <w:rPr>
          <w:rFonts w:ascii="Times New Roman" w:hAnsi="Times New Roman" w:cs="Times New Roman"/>
        </w:rPr>
      </w:pPr>
      <w:r w:rsidRPr="00E447D9">
        <w:rPr>
          <w:rFonts w:ascii="Times New Roman" w:hAnsi="Times New Roman" w:cs="Times New Roman" w:hint="eastAsia"/>
        </w:rPr>
        <w:t>The polarization combination during the test is also not decided yet</w:t>
      </w:r>
      <w:r>
        <w:rPr>
          <w:rFonts w:ascii="Times New Roman" w:hAnsi="Times New Roman" w:cs="Times New Roman" w:hint="eastAsia"/>
        </w:rPr>
        <w:t xml:space="preserve">. In multi-Rx, </w:t>
      </w:r>
      <w:r w:rsidRPr="00E447D9">
        <w:rPr>
          <w:rFonts w:ascii="Times New Roman" w:hAnsi="Times New Roman" w:cs="Times New Roman" w:hint="eastAsia"/>
        </w:rPr>
        <w:t>(</w:t>
      </w:r>
      <w:r w:rsidRPr="00E447D9">
        <w:rPr>
          <w:rFonts w:ascii="Times New Roman" w:hAnsi="Times New Roman" w:cs="Times New Roman"/>
        </w:rPr>
        <w:t>θ, θ)</w:t>
      </w:r>
      <w:r w:rsidRPr="00E447D9">
        <w:rPr>
          <w:rFonts w:ascii="Times New Roman" w:hAnsi="Times New Roman" w:cs="Times New Roman" w:hint="eastAsia"/>
        </w:rPr>
        <w:t xml:space="preserve"> and (</w:t>
      </w:r>
      <w:proofErr w:type="gramStart"/>
      <w:r w:rsidRPr="00E447D9">
        <w:rPr>
          <w:rFonts w:ascii="Times New Roman" w:eastAsia="宋体" w:hAnsi="Times New Roman" w:cs="Times New Roman"/>
        </w:rPr>
        <w:t>φ</w:t>
      </w:r>
      <w:r w:rsidRPr="00E447D9">
        <w:rPr>
          <w:rFonts w:ascii="Times New Roman" w:hAnsi="Times New Roman" w:cs="Times New Roman"/>
        </w:rPr>
        <w:t>,</w:t>
      </w:r>
      <w:r w:rsidRPr="00E447D9">
        <w:rPr>
          <w:rFonts w:ascii="Times New Roman" w:eastAsia="宋体" w:hAnsi="Times New Roman" w:cs="Times New Roman"/>
        </w:rPr>
        <w:t>φ</w:t>
      </w:r>
      <w:proofErr w:type="gramEnd"/>
      <w:r w:rsidRPr="00E447D9">
        <w:rPr>
          <w:rFonts w:ascii="Times New Roman" w:hAnsi="Times New Roman" w:cs="Times New Roman"/>
        </w:rPr>
        <w:t>)</w:t>
      </w:r>
      <w:r>
        <w:rPr>
          <w:rFonts w:ascii="Times New Roman" w:hAnsi="Times New Roman" w:cs="Times New Roman" w:hint="eastAsia"/>
        </w:rPr>
        <w:t xml:space="preserve"> is used which is considered as the worst case for the interference between beams. However</w:t>
      </w:r>
      <w:r w:rsidR="004E627B">
        <w:rPr>
          <w:rFonts w:ascii="Times New Roman" w:hAnsi="Times New Roman" w:cs="Times New Roman" w:hint="eastAsia"/>
        </w:rPr>
        <w:t xml:space="preserve">, such </w:t>
      </w:r>
      <w:r w:rsidR="004E627B">
        <w:rPr>
          <w:rFonts w:ascii="Times New Roman" w:hAnsi="Times New Roman" w:cs="Times New Roman"/>
        </w:rPr>
        <w:t>consideration</w:t>
      </w:r>
      <w:r w:rsidR="004E627B">
        <w:rPr>
          <w:rFonts w:ascii="Times New Roman" w:hAnsi="Times New Roman" w:cs="Times New Roman" w:hint="eastAsia"/>
        </w:rPr>
        <w:t xml:space="preserve"> may not </w:t>
      </w:r>
      <w:r w:rsidR="004E627B">
        <w:rPr>
          <w:rFonts w:ascii="Times New Roman" w:hAnsi="Times New Roman" w:cs="Times New Roman"/>
        </w:rPr>
        <w:t>be needed</w:t>
      </w:r>
      <w:r w:rsidR="004E627B">
        <w:rPr>
          <w:rFonts w:ascii="Times New Roman" w:hAnsi="Times New Roman" w:cs="Times New Roman" w:hint="eastAsia"/>
        </w:rPr>
        <w:t xml:space="preserve"> for sTxMP which is only measure </w:t>
      </w:r>
      <w:r w:rsidR="004E627B">
        <w:rPr>
          <w:rFonts w:ascii="Times New Roman" w:hAnsi="Times New Roman" w:cs="Times New Roman"/>
        </w:rPr>
        <w:t>the</w:t>
      </w:r>
      <w:r w:rsidR="004E627B">
        <w:rPr>
          <w:rFonts w:ascii="Times New Roman" w:hAnsi="Times New Roman" w:cs="Times New Roman" w:hint="eastAsia"/>
        </w:rPr>
        <w:t xml:space="preserve"> radiated power. Since the TE needs to differentiate the beams during the test, it may be </w:t>
      </w:r>
      <w:r w:rsidR="004E627B">
        <w:rPr>
          <w:rFonts w:ascii="Times New Roman" w:hAnsi="Times New Roman" w:cs="Times New Roman"/>
        </w:rPr>
        <w:t>beneficial</w:t>
      </w:r>
      <w:r w:rsidR="004E627B">
        <w:rPr>
          <w:rFonts w:ascii="Times New Roman" w:hAnsi="Times New Roman" w:cs="Times New Roman" w:hint="eastAsia"/>
        </w:rPr>
        <w:t xml:space="preserve"> to use </w:t>
      </w:r>
      <w:r w:rsidR="004E627B">
        <w:rPr>
          <w:rFonts w:ascii="Times New Roman" w:hAnsi="Times New Roman" w:cs="Times New Roman"/>
        </w:rPr>
        <w:t>different</w:t>
      </w:r>
      <w:r w:rsidR="004E627B">
        <w:rPr>
          <w:rFonts w:ascii="Times New Roman" w:hAnsi="Times New Roman" w:cs="Times New Roman" w:hint="eastAsia"/>
        </w:rPr>
        <w:t xml:space="preserve"> </w:t>
      </w:r>
      <w:r w:rsidR="004E627B">
        <w:rPr>
          <w:rFonts w:ascii="Times New Roman" w:hAnsi="Times New Roman" w:cs="Times New Roman"/>
        </w:rPr>
        <w:t>polarization</w:t>
      </w:r>
      <w:r w:rsidR="004E627B">
        <w:rPr>
          <w:rFonts w:ascii="Times New Roman" w:hAnsi="Times New Roman" w:cs="Times New Roman" w:hint="eastAsia"/>
        </w:rPr>
        <w:t xml:space="preserve"> from this perspective.   </w:t>
      </w:r>
    </w:p>
    <w:p w14:paraId="74082E6A" w14:textId="77777777" w:rsidR="004E627B" w:rsidRDefault="004E627B" w:rsidP="004A60E2">
      <w:pPr>
        <w:rPr>
          <w:rFonts w:ascii="Times New Roman" w:hAnsi="Times New Roman" w:cs="Times New Roman"/>
        </w:rPr>
      </w:pPr>
    </w:p>
    <w:p w14:paraId="31137837" w14:textId="28C39A43" w:rsidR="004E627B" w:rsidRPr="004E627B" w:rsidRDefault="004E627B" w:rsidP="004A60E2">
      <w:pPr>
        <w:rPr>
          <w:rFonts w:ascii="Times New Roman" w:hAnsi="Times New Roman" w:cs="Times New Roman"/>
        </w:rPr>
      </w:pPr>
    </w:p>
    <w:p w14:paraId="762AE1DA" w14:textId="77777777" w:rsidR="00E447D9" w:rsidRPr="00E447D9" w:rsidRDefault="00E447D9" w:rsidP="004A60E2">
      <w:pPr>
        <w:rPr>
          <w:rFonts w:ascii="Times New Roman" w:hAnsi="Times New Roman" w:cs="Times New Roman"/>
        </w:rPr>
      </w:pPr>
    </w:p>
    <w:p w14:paraId="1DF76729" w14:textId="0B7A2B98" w:rsidR="00C23ABF" w:rsidRPr="00E447D9" w:rsidRDefault="00C23ABF" w:rsidP="004A60E2">
      <w:pPr>
        <w:rPr>
          <w:rFonts w:ascii="Times New Roman" w:hAnsi="Times New Roman" w:cs="Times New Roman"/>
          <w:b/>
          <w:bCs/>
        </w:rPr>
      </w:pPr>
      <w:r w:rsidRPr="00E447D9">
        <w:rPr>
          <w:rFonts w:ascii="Times New Roman" w:hAnsi="Times New Roman" w:cs="Times New Roman"/>
          <w:b/>
          <w:bCs/>
        </w:rPr>
        <w:t>Proposal</w:t>
      </w:r>
      <w:r w:rsidRPr="00E447D9">
        <w:rPr>
          <w:rFonts w:ascii="Times New Roman" w:hAnsi="Times New Roman" w:cs="Times New Roman" w:hint="eastAsia"/>
          <w:b/>
          <w:bCs/>
        </w:rPr>
        <w:t xml:space="preserve"> </w:t>
      </w:r>
      <w:r w:rsidR="00E447D9" w:rsidRPr="00E447D9">
        <w:rPr>
          <w:rFonts w:ascii="Times New Roman" w:hAnsi="Times New Roman" w:cs="Times New Roman" w:hint="eastAsia"/>
          <w:b/>
          <w:bCs/>
        </w:rPr>
        <w:t>2</w:t>
      </w:r>
      <w:r w:rsidRPr="00E447D9">
        <w:rPr>
          <w:rFonts w:ascii="Times New Roman" w:hAnsi="Times New Roman" w:cs="Times New Roman" w:hint="eastAsia"/>
          <w:b/>
          <w:bCs/>
        </w:rPr>
        <w:t xml:space="preserve">: It is </w:t>
      </w:r>
      <w:r w:rsidR="00E447D9" w:rsidRPr="00E447D9">
        <w:rPr>
          <w:rFonts w:ascii="Times New Roman" w:hAnsi="Times New Roman" w:cs="Times New Roman"/>
          <w:b/>
          <w:bCs/>
        </w:rPr>
        <w:t>suggested</w:t>
      </w:r>
      <w:r w:rsidRPr="00E447D9">
        <w:rPr>
          <w:rFonts w:ascii="Times New Roman" w:hAnsi="Times New Roman" w:cs="Times New Roman" w:hint="eastAsia"/>
          <w:b/>
          <w:bCs/>
        </w:rPr>
        <w:t xml:space="preserve"> to </w:t>
      </w:r>
      <w:r w:rsidR="00156907" w:rsidRPr="00E447D9">
        <w:rPr>
          <w:rFonts w:ascii="Times New Roman" w:hAnsi="Times New Roman" w:cs="Times New Roman" w:hint="eastAsia"/>
          <w:b/>
          <w:bCs/>
        </w:rPr>
        <w:t xml:space="preserve">only test </w:t>
      </w:r>
      <w:r w:rsidR="00E447D9" w:rsidRPr="00E447D9">
        <w:rPr>
          <w:rFonts w:ascii="Times New Roman" w:hAnsi="Times New Roman" w:cs="Times New Roman" w:hint="eastAsia"/>
          <w:b/>
          <w:bCs/>
        </w:rPr>
        <w:t xml:space="preserve">the </w:t>
      </w:r>
      <w:r w:rsidR="00E447D9" w:rsidRPr="00E447D9">
        <w:rPr>
          <w:rFonts w:ascii="Times New Roman" w:hAnsi="Times New Roman" w:cs="Times New Roman"/>
          <w:b/>
          <w:bCs/>
        </w:rPr>
        <w:t>polarization</w:t>
      </w:r>
      <w:r w:rsidR="00E447D9" w:rsidRPr="00E447D9">
        <w:rPr>
          <w:rFonts w:ascii="Times New Roman" w:hAnsi="Times New Roman" w:cs="Times New Roman" w:hint="eastAsia"/>
          <w:b/>
          <w:bCs/>
        </w:rPr>
        <w:t xml:space="preserve"> combination </w:t>
      </w:r>
      <w:r w:rsidR="00156907" w:rsidRPr="00E447D9">
        <w:rPr>
          <w:rFonts w:ascii="Times New Roman" w:hAnsi="Times New Roman" w:cs="Times New Roman" w:hint="eastAsia"/>
          <w:b/>
          <w:bCs/>
        </w:rPr>
        <w:t>(</w:t>
      </w:r>
      <w:proofErr w:type="gramStart"/>
      <w:r w:rsidR="00E447D9" w:rsidRPr="00E447D9">
        <w:rPr>
          <w:rFonts w:ascii="Times New Roman" w:hAnsi="Times New Roman" w:cs="Times New Roman"/>
          <w:b/>
          <w:bCs/>
        </w:rPr>
        <w:t>θ,</w:t>
      </w:r>
      <w:r w:rsidR="00E447D9" w:rsidRPr="00E447D9">
        <w:rPr>
          <w:rFonts w:ascii="Times New Roman" w:eastAsia="宋体" w:hAnsi="Times New Roman" w:cs="Times New Roman"/>
          <w:b/>
          <w:bCs/>
        </w:rPr>
        <w:t>φ</w:t>
      </w:r>
      <w:proofErr w:type="gramEnd"/>
      <w:r w:rsidR="00156907" w:rsidRPr="00E447D9">
        <w:rPr>
          <w:rFonts w:ascii="Times New Roman" w:hAnsi="Times New Roman" w:cs="Times New Roman"/>
          <w:b/>
          <w:bCs/>
        </w:rPr>
        <w:t>) and (</w:t>
      </w:r>
      <w:r w:rsidR="00E447D9" w:rsidRPr="00E447D9">
        <w:rPr>
          <w:rFonts w:ascii="Times New Roman" w:eastAsia="宋体" w:hAnsi="Times New Roman" w:cs="Times New Roman"/>
          <w:b/>
          <w:bCs/>
        </w:rPr>
        <w:t>φ,</w:t>
      </w:r>
      <w:r w:rsidR="00E447D9" w:rsidRPr="00E447D9">
        <w:rPr>
          <w:rFonts w:ascii="Times New Roman" w:hAnsi="Times New Roman" w:cs="Times New Roman"/>
          <w:b/>
          <w:bCs/>
        </w:rPr>
        <w:t>θ</w:t>
      </w:r>
      <w:r w:rsidR="00156907" w:rsidRPr="00E447D9">
        <w:rPr>
          <w:rFonts w:ascii="Times New Roman" w:hAnsi="Times New Roman" w:cs="Times New Roman"/>
          <w:b/>
          <w:bCs/>
        </w:rPr>
        <w:t>)</w:t>
      </w:r>
      <w:r w:rsidR="00156907" w:rsidRPr="00E447D9">
        <w:rPr>
          <w:rFonts w:ascii="Times New Roman" w:hAnsi="Times New Roman" w:cs="Times New Roman" w:hint="eastAsia"/>
          <w:b/>
          <w:bCs/>
        </w:rPr>
        <w:t xml:space="preserve"> during the test.</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1EC1FCBC" w:rsidR="00D8281A" w:rsidRDefault="004E627B"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In this contribution, we provide our views on the remaining issue of sTxMP test method.</w:t>
      </w:r>
    </w:p>
    <w:p w14:paraId="1A3F9AFB" w14:textId="77777777" w:rsidR="004E627B" w:rsidRPr="004E627B" w:rsidRDefault="004E627B" w:rsidP="004E627B">
      <w:pPr>
        <w:rPr>
          <w:rFonts w:ascii="Times New Roman" w:hAnsi="Times New Roman" w:cs="Times New Roman"/>
        </w:rPr>
      </w:pPr>
      <w:r w:rsidRPr="00156907">
        <w:rPr>
          <w:rFonts w:ascii="Times New Roman" w:hAnsi="Times New Roman" w:cs="Times New Roman"/>
          <w:b/>
          <w:bCs/>
        </w:rPr>
        <w:t>O</w:t>
      </w:r>
      <w:r w:rsidRPr="00156907">
        <w:rPr>
          <w:rFonts w:ascii="Times New Roman" w:hAnsi="Times New Roman" w:cs="Times New Roman" w:hint="eastAsia"/>
          <w:b/>
          <w:bCs/>
        </w:rPr>
        <w:t xml:space="preserve">bservation 1: </w:t>
      </w:r>
      <w:r w:rsidRPr="004E627B">
        <w:rPr>
          <w:rFonts w:ascii="Times New Roman" w:hAnsi="Times New Roman" w:cs="Times New Roman" w:hint="eastAsia"/>
        </w:rPr>
        <w:t xml:space="preserve">The option 2 give UE </w:t>
      </w:r>
      <w:r w:rsidRPr="004E627B">
        <w:rPr>
          <w:rFonts w:ascii="Times New Roman" w:hAnsi="Times New Roman" w:cs="Times New Roman"/>
        </w:rPr>
        <w:t>flexibility</w:t>
      </w:r>
      <w:r w:rsidRPr="004E627B">
        <w:rPr>
          <w:rFonts w:ascii="Times New Roman" w:hAnsi="Times New Roman" w:cs="Times New Roman" w:hint="eastAsia"/>
        </w:rPr>
        <w:t xml:space="preserve"> to declare the alternative direction but may bring more test effort for UE vendor. </w:t>
      </w:r>
    </w:p>
    <w:p w14:paraId="15295FF6" w14:textId="77777777" w:rsidR="004E627B" w:rsidRDefault="004E627B" w:rsidP="004E627B">
      <w:pPr>
        <w:rPr>
          <w:rFonts w:ascii="Times New Roman" w:hAnsi="Times New Roman" w:cs="Times New Roman"/>
        </w:rPr>
      </w:pPr>
    </w:p>
    <w:p w14:paraId="6F530C7F" w14:textId="77777777" w:rsidR="004E627B" w:rsidRDefault="004E627B" w:rsidP="004E627B">
      <w:pPr>
        <w:rPr>
          <w:rFonts w:ascii="Times New Roman" w:hAnsi="Times New Roman" w:cs="Times New Roman"/>
        </w:rPr>
      </w:pPr>
      <w:r w:rsidRPr="00AF143D">
        <w:rPr>
          <w:rFonts w:ascii="Times New Roman" w:hAnsi="Times New Roman" w:cs="Times New Roman"/>
          <w:b/>
          <w:bCs/>
        </w:rPr>
        <w:t>P</w:t>
      </w:r>
      <w:r w:rsidRPr="00AF143D">
        <w:rPr>
          <w:rFonts w:ascii="Times New Roman" w:hAnsi="Times New Roman" w:cs="Times New Roman" w:hint="eastAsia"/>
          <w:b/>
          <w:bCs/>
        </w:rPr>
        <w:t>roposal 1:</w:t>
      </w:r>
      <w:r w:rsidRPr="004E627B">
        <w:rPr>
          <w:rFonts w:ascii="Times New Roman" w:hAnsi="Times New Roman" w:cs="Times New Roman" w:hint="eastAsia"/>
        </w:rPr>
        <w:t xml:space="preserve"> Take the option 1 as the method for finding alternative test direction for min peak EIRP in sTxMP and the test grid is same as beam peak search.</w:t>
      </w:r>
    </w:p>
    <w:p w14:paraId="221EAAF3" w14:textId="77777777" w:rsidR="004E627B" w:rsidRPr="004E627B" w:rsidRDefault="004E627B" w:rsidP="004E627B">
      <w:pPr>
        <w:rPr>
          <w:rFonts w:ascii="Times New Roman" w:hAnsi="Times New Roman" w:cs="Times New Roman"/>
        </w:rPr>
      </w:pPr>
    </w:p>
    <w:p w14:paraId="601363D0" w14:textId="77777777" w:rsidR="004E627B" w:rsidRPr="004E627B" w:rsidRDefault="004E627B" w:rsidP="004E627B">
      <w:pPr>
        <w:rPr>
          <w:rFonts w:ascii="Times New Roman" w:hAnsi="Times New Roman" w:cs="Times New Roman"/>
        </w:rPr>
      </w:pPr>
      <w:r w:rsidRPr="00E447D9">
        <w:rPr>
          <w:rFonts w:ascii="Times New Roman" w:hAnsi="Times New Roman" w:cs="Times New Roman"/>
          <w:b/>
          <w:bCs/>
        </w:rPr>
        <w:t>Proposal</w:t>
      </w:r>
      <w:r w:rsidRPr="00E447D9">
        <w:rPr>
          <w:rFonts w:ascii="Times New Roman" w:hAnsi="Times New Roman" w:cs="Times New Roman" w:hint="eastAsia"/>
          <w:b/>
          <w:bCs/>
        </w:rPr>
        <w:t xml:space="preserve"> 2: </w:t>
      </w:r>
      <w:r w:rsidRPr="004E627B">
        <w:rPr>
          <w:rFonts w:ascii="Times New Roman" w:hAnsi="Times New Roman" w:cs="Times New Roman" w:hint="eastAsia"/>
        </w:rPr>
        <w:t xml:space="preserve">It is </w:t>
      </w:r>
      <w:r w:rsidRPr="004E627B">
        <w:rPr>
          <w:rFonts w:ascii="Times New Roman" w:hAnsi="Times New Roman" w:cs="Times New Roman"/>
        </w:rPr>
        <w:t>suggested</w:t>
      </w:r>
      <w:r w:rsidRPr="004E627B">
        <w:rPr>
          <w:rFonts w:ascii="Times New Roman" w:hAnsi="Times New Roman" w:cs="Times New Roman" w:hint="eastAsia"/>
        </w:rPr>
        <w:t xml:space="preserve"> to only test the </w:t>
      </w:r>
      <w:r w:rsidRPr="004E627B">
        <w:rPr>
          <w:rFonts w:ascii="Times New Roman" w:hAnsi="Times New Roman" w:cs="Times New Roman"/>
        </w:rPr>
        <w:t>polarization</w:t>
      </w:r>
      <w:r w:rsidRPr="004E627B">
        <w:rPr>
          <w:rFonts w:ascii="Times New Roman" w:hAnsi="Times New Roman" w:cs="Times New Roman" w:hint="eastAsia"/>
        </w:rPr>
        <w:t xml:space="preserve"> combination (</w:t>
      </w:r>
      <w:proofErr w:type="gramStart"/>
      <w:r w:rsidRPr="004E627B">
        <w:rPr>
          <w:rFonts w:ascii="Times New Roman" w:hAnsi="Times New Roman" w:cs="Times New Roman"/>
        </w:rPr>
        <w:t>θ,</w:t>
      </w:r>
      <w:r w:rsidRPr="004E627B">
        <w:rPr>
          <w:rFonts w:ascii="Times New Roman" w:eastAsia="宋体" w:hAnsi="Times New Roman" w:cs="Times New Roman"/>
        </w:rPr>
        <w:t>φ</w:t>
      </w:r>
      <w:proofErr w:type="gramEnd"/>
      <w:r w:rsidRPr="004E627B">
        <w:rPr>
          <w:rFonts w:ascii="Times New Roman" w:hAnsi="Times New Roman" w:cs="Times New Roman"/>
        </w:rPr>
        <w:t>) and (</w:t>
      </w:r>
      <w:r w:rsidRPr="004E627B">
        <w:rPr>
          <w:rFonts w:ascii="Times New Roman" w:eastAsia="宋体" w:hAnsi="Times New Roman" w:cs="Times New Roman"/>
        </w:rPr>
        <w:t>φ,</w:t>
      </w:r>
      <w:r w:rsidRPr="004E627B">
        <w:rPr>
          <w:rFonts w:ascii="Times New Roman" w:hAnsi="Times New Roman" w:cs="Times New Roman"/>
        </w:rPr>
        <w:t>θ)</w:t>
      </w:r>
      <w:r w:rsidRPr="004E627B">
        <w:rPr>
          <w:rFonts w:ascii="Times New Roman" w:hAnsi="Times New Roman" w:cs="Times New Roman" w:hint="eastAsia"/>
        </w:rPr>
        <w:t xml:space="preserve"> during the test.</w:t>
      </w:r>
    </w:p>
    <w:p w14:paraId="52FBA040" w14:textId="77777777" w:rsidR="004E627B" w:rsidRPr="004E627B" w:rsidRDefault="004E627B"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0F6EC53C" w:rsidR="00DB2092" w:rsidRPr="00544495" w:rsidRDefault="004E627B"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4E627B">
        <w:rPr>
          <w:rFonts w:ascii="Times New Roman" w:eastAsia="等线" w:hAnsi="Times New Roman" w:cs="Times New Roman"/>
          <w:kern w:val="0"/>
          <w:sz w:val="20"/>
          <w:szCs w:val="20"/>
        </w:rPr>
        <w:t>R4-2416580</w:t>
      </w:r>
      <w:r w:rsidRPr="004E627B">
        <w:rPr>
          <w:rFonts w:ascii="Times New Roman" w:eastAsia="等线" w:hAnsi="Times New Roman" w:cs="Times New Roman"/>
          <w:kern w:val="0"/>
          <w:sz w:val="20"/>
          <w:szCs w:val="20"/>
        </w:rPr>
        <w:tab/>
        <w:t>Way Forward for [112bis][325] NR_FR2_OTA</w:t>
      </w:r>
      <w:r>
        <w:rPr>
          <w:rFonts w:ascii="Times New Roman" w:eastAsia="等线" w:hAnsi="Times New Roman" w:cs="Times New Roman" w:hint="eastAsia"/>
          <w:kern w:val="0"/>
          <w:sz w:val="20"/>
          <w:szCs w:val="20"/>
        </w:rPr>
        <w:t xml:space="preserve">, </w:t>
      </w:r>
      <w:r w:rsidRPr="004E627B">
        <w:rPr>
          <w:rFonts w:ascii="Times New Roman" w:eastAsia="等线" w:hAnsi="Times New Roman" w:cs="Times New Roman"/>
          <w:kern w:val="0"/>
          <w:sz w:val="20"/>
          <w:szCs w:val="20"/>
        </w:rPr>
        <w:t>Qualcomm</w:t>
      </w:r>
      <w:r>
        <w:rPr>
          <w:rFonts w:ascii="Times New Roman" w:eastAsia="等线" w:hAnsi="Times New Roman" w:cs="Times New Roman" w:hint="eastAsia"/>
          <w:kern w:val="0"/>
          <w:sz w:val="20"/>
          <w:szCs w:val="20"/>
        </w:rPr>
        <w:t>, RAN4#112bis</w:t>
      </w:r>
    </w:p>
    <w:sectPr w:rsidR="00DB2092" w:rsidRPr="00544495"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4EBA7E" w14:textId="77777777" w:rsidR="00C62FEF" w:rsidRDefault="00C62FEF" w:rsidP="0040353F">
      <w:r>
        <w:separator/>
      </w:r>
    </w:p>
  </w:endnote>
  <w:endnote w:type="continuationSeparator" w:id="0">
    <w:p w14:paraId="7C12B234" w14:textId="77777777" w:rsidR="00C62FEF" w:rsidRDefault="00C62FEF"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C13E0E" w14:textId="77777777" w:rsidR="00C62FEF" w:rsidRDefault="00C62FEF" w:rsidP="0040353F">
      <w:r>
        <w:separator/>
      </w:r>
    </w:p>
  </w:footnote>
  <w:footnote w:type="continuationSeparator" w:id="0">
    <w:p w14:paraId="5D10300A" w14:textId="77777777" w:rsidR="00C62FEF" w:rsidRDefault="00C62FEF"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8E5E45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7"/>
  </w:num>
  <w:num w:numId="2" w16cid:durableId="1674338908">
    <w:abstractNumId w:val="14"/>
  </w:num>
  <w:num w:numId="3" w16cid:durableId="1733190182">
    <w:abstractNumId w:val="4"/>
  </w:num>
  <w:num w:numId="4" w16cid:durableId="544682373">
    <w:abstractNumId w:val="19"/>
  </w:num>
  <w:num w:numId="5" w16cid:durableId="138038937">
    <w:abstractNumId w:val="3"/>
  </w:num>
  <w:num w:numId="6" w16cid:durableId="528685386">
    <w:abstractNumId w:val="16"/>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0"/>
  </w:num>
  <w:num w:numId="15" w16cid:durableId="1476533297">
    <w:abstractNumId w:val="18"/>
  </w:num>
  <w:num w:numId="16" w16cid:durableId="417287401">
    <w:abstractNumId w:val="8"/>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18222289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C0694"/>
    <w:rsid w:val="000F3B36"/>
    <w:rsid w:val="00107A66"/>
    <w:rsid w:val="00127DEF"/>
    <w:rsid w:val="00134AB1"/>
    <w:rsid w:val="00134F49"/>
    <w:rsid w:val="00156907"/>
    <w:rsid w:val="00157209"/>
    <w:rsid w:val="001A5AE8"/>
    <w:rsid w:val="00200101"/>
    <w:rsid w:val="00202598"/>
    <w:rsid w:val="00204294"/>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84065"/>
    <w:rsid w:val="003C1897"/>
    <w:rsid w:val="003E25C3"/>
    <w:rsid w:val="003F07C0"/>
    <w:rsid w:val="0040353F"/>
    <w:rsid w:val="00403725"/>
    <w:rsid w:val="00404BD8"/>
    <w:rsid w:val="00427655"/>
    <w:rsid w:val="0043009D"/>
    <w:rsid w:val="0046192B"/>
    <w:rsid w:val="00462C1B"/>
    <w:rsid w:val="00486554"/>
    <w:rsid w:val="0049466C"/>
    <w:rsid w:val="004A60E2"/>
    <w:rsid w:val="004D7EEB"/>
    <w:rsid w:val="004E627B"/>
    <w:rsid w:val="004F1FDF"/>
    <w:rsid w:val="0051494A"/>
    <w:rsid w:val="00544495"/>
    <w:rsid w:val="00560A25"/>
    <w:rsid w:val="00567C2F"/>
    <w:rsid w:val="005919B7"/>
    <w:rsid w:val="005A15CD"/>
    <w:rsid w:val="005B4D77"/>
    <w:rsid w:val="005B7C1A"/>
    <w:rsid w:val="005C0CFA"/>
    <w:rsid w:val="005D7572"/>
    <w:rsid w:val="006243F4"/>
    <w:rsid w:val="006338B0"/>
    <w:rsid w:val="00651561"/>
    <w:rsid w:val="006517D0"/>
    <w:rsid w:val="00667839"/>
    <w:rsid w:val="00680066"/>
    <w:rsid w:val="006844D2"/>
    <w:rsid w:val="006A5090"/>
    <w:rsid w:val="006A6EC5"/>
    <w:rsid w:val="006B23A9"/>
    <w:rsid w:val="006B3876"/>
    <w:rsid w:val="006E059F"/>
    <w:rsid w:val="006E7A6C"/>
    <w:rsid w:val="00721CE0"/>
    <w:rsid w:val="00744850"/>
    <w:rsid w:val="007456AF"/>
    <w:rsid w:val="00767BFE"/>
    <w:rsid w:val="0077188D"/>
    <w:rsid w:val="00771E04"/>
    <w:rsid w:val="007A432A"/>
    <w:rsid w:val="007A6214"/>
    <w:rsid w:val="007B5F04"/>
    <w:rsid w:val="00806AFB"/>
    <w:rsid w:val="008105AE"/>
    <w:rsid w:val="008223C6"/>
    <w:rsid w:val="00823633"/>
    <w:rsid w:val="008257D5"/>
    <w:rsid w:val="0082767C"/>
    <w:rsid w:val="008315AE"/>
    <w:rsid w:val="0085607E"/>
    <w:rsid w:val="008823A6"/>
    <w:rsid w:val="0089429A"/>
    <w:rsid w:val="008A7052"/>
    <w:rsid w:val="008B5E88"/>
    <w:rsid w:val="008C77ED"/>
    <w:rsid w:val="008D57EA"/>
    <w:rsid w:val="008E1DA0"/>
    <w:rsid w:val="009309EE"/>
    <w:rsid w:val="00935DDA"/>
    <w:rsid w:val="00947026"/>
    <w:rsid w:val="00947DDB"/>
    <w:rsid w:val="009667E3"/>
    <w:rsid w:val="00967F12"/>
    <w:rsid w:val="0097230B"/>
    <w:rsid w:val="00991D66"/>
    <w:rsid w:val="009C7A33"/>
    <w:rsid w:val="009D420E"/>
    <w:rsid w:val="009E2E52"/>
    <w:rsid w:val="009F2939"/>
    <w:rsid w:val="00A15061"/>
    <w:rsid w:val="00A210D1"/>
    <w:rsid w:val="00A371DF"/>
    <w:rsid w:val="00A62139"/>
    <w:rsid w:val="00AD29EC"/>
    <w:rsid w:val="00AD6CB3"/>
    <w:rsid w:val="00AE26B6"/>
    <w:rsid w:val="00AE43CF"/>
    <w:rsid w:val="00AF143D"/>
    <w:rsid w:val="00AF2332"/>
    <w:rsid w:val="00B04D93"/>
    <w:rsid w:val="00B1472E"/>
    <w:rsid w:val="00B3173F"/>
    <w:rsid w:val="00B36873"/>
    <w:rsid w:val="00B9159E"/>
    <w:rsid w:val="00B92CF6"/>
    <w:rsid w:val="00BA265C"/>
    <w:rsid w:val="00BB2904"/>
    <w:rsid w:val="00C000FB"/>
    <w:rsid w:val="00C138D3"/>
    <w:rsid w:val="00C23ABF"/>
    <w:rsid w:val="00C25011"/>
    <w:rsid w:val="00C315FF"/>
    <w:rsid w:val="00C50998"/>
    <w:rsid w:val="00C62FEF"/>
    <w:rsid w:val="00C636B7"/>
    <w:rsid w:val="00C72E91"/>
    <w:rsid w:val="00C732DB"/>
    <w:rsid w:val="00C768C8"/>
    <w:rsid w:val="00CB59D3"/>
    <w:rsid w:val="00CD17F7"/>
    <w:rsid w:val="00CD4B03"/>
    <w:rsid w:val="00D00B30"/>
    <w:rsid w:val="00D3057B"/>
    <w:rsid w:val="00D30F97"/>
    <w:rsid w:val="00D47778"/>
    <w:rsid w:val="00D709C1"/>
    <w:rsid w:val="00D76D9F"/>
    <w:rsid w:val="00D8281A"/>
    <w:rsid w:val="00DB0C01"/>
    <w:rsid w:val="00DB2092"/>
    <w:rsid w:val="00E1446C"/>
    <w:rsid w:val="00E16988"/>
    <w:rsid w:val="00E22200"/>
    <w:rsid w:val="00E23C0A"/>
    <w:rsid w:val="00E447D9"/>
    <w:rsid w:val="00E45D21"/>
    <w:rsid w:val="00E46B30"/>
    <w:rsid w:val="00E617EF"/>
    <w:rsid w:val="00E933A8"/>
    <w:rsid w:val="00EC3993"/>
    <w:rsid w:val="00EC6756"/>
    <w:rsid w:val="00EF042A"/>
    <w:rsid w:val="00F052B5"/>
    <w:rsid w:val="00F3572F"/>
    <w:rsid w:val="00F43AC7"/>
    <w:rsid w:val="00F53E52"/>
    <w:rsid w:val="00F8415C"/>
    <w:rsid w:val="00F969FC"/>
    <w:rsid w:val="00F978B3"/>
    <w:rsid w:val="00FA4C69"/>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c"/>
    <w:uiPriority w:val="34"/>
    <w:qFormat/>
    <w:locked/>
    <w:rsid w:val="00C23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2</Pages>
  <Words>361</Words>
  <Characters>2059</Characters>
  <Application>Microsoft Office Word</Application>
  <DocSecurity>0</DocSecurity>
  <Lines>17</Lines>
  <Paragraphs>4</Paragraphs>
  <ScaleCrop>false</ScaleCrop>
  <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9</cp:revision>
  <dcterms:created xsi:type="dcterms:W3CDTF">2021-01-15T21:06:00Z</dcterms:created>
  <dcterms:modified xsi:type="dcterms:W3CDTF">2024-11-08T09:47:00Z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